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亳州同德劳务市场</w:t>
      </w: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赴</w:t>
      </w:r>
    </w:p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孟加拉建</w:t>
      </w:r>
      <w:r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  <w:t>筑工招工简章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1823" w:tblpY="-33"/>
        <w:tblOverlap w:val="never"/>
        <w:tblW w:w="8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4"/>
        <w:gridCol w:w="2926"/>
        <w:gridCol w:w="1362"/>
        <w:gridCol w:w="28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482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准证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落地签转工签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职位/人数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150名木工、80名钢筋工、70名瓦工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性别/年龄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/52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周岁以下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工程名称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孟加拉甘达堡水厂项目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薪水待遇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年收入在120000-140000元，实行多劳多得的原则，上不封顶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食宿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公司免费提供食宿及现场通勤车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工资发放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239" w:leftChars="114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现场预支部分日常生活费，从第四个月起支付国内工 资，全年预支不超过6万元。 2.剩余工资及垫付费回国后八周内一次结清。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福利津贴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公司承担国外一切费用，并为务工人员购买保险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技术要求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239" w:leftChars="114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要求工人具有相应的工作能力，能够独立胜任工作。需有团结协助精神，身体健康，无肢体残缺，各项指标体检均正常；对工作认真，态度好，吃苦耐劳，不计较，</w:t>
            </w:r>
            <w:r>
              <w:rPr>
                <w:rFonts w:ascii="宋体" w:hAnsi="宋体" w:eastAsia="宋体" w:cs="宋体"/>
                <w:kern w:val="0"/>
                <w:sz w:val="24"/>
              </w:rPr>
              <w:t>服从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管理。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综合其他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40" w:hanging="240" w:hangingChars="1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要求签署技能保证书，技术不合格者会被送回，损失自负。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239" w:leftChars="114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报名材料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239" w:leftChars="114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需提供本人护照（费用自理）、2 寸白底彩照 8 张、身份证、健康证、无 犯罪记录证明、户口本复印件、农保复印件等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备注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239" w:leftChars="114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1.务必确保报名所持证件和个人资料以及体检结果真实有效，若有虚假或隐瞒，一经发现，由此造成的损失全部由工人自理。</w:t>
            </w:r>
          </w:p>
          <w:p>
            <w:pPr>
              <w:widowControl/>
              <w:spacing w:line="360" w:lineRule="auto"/>
              <w:ind w:left="239" w:leftChars="114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2.办理周期在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左右，分批派出；为避免给你家庭造成损失，建议在等待办理周期内，合理安排自身工作。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合同期限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2年，需要技能考试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lang w:eastAsia="zh-CN"/>
              </w:rPr>
              <w:t>办理周期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2个月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工作地址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孟加拉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lang w:val="en-US" w:eastAsia="zh-CN"/>
              </w:rPr>
              <w:t>收费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13000元，出国前交培训费550元（商务局外事培训费）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系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人：  夏    飞         传真：0558——5131926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话：0558—5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15955581607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26"/>
          <w:szCs w:val="26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01A65"/>
    <w:rsid w:val="006F7CD6"/>
    <w:rsid w:val="0EBB4B14"/>
    <w:rsid w:val="14FE67BF"/>
    <w:rsid w:val="1B1F6FF4"/>
    <w:rsid w:val="22993CE3"/>
    <w:rsid w:val="23DC61C5"/>
    <w:rsid w:val="24F76948"/>
    <w:rsid w:val="26E26A74"/>
    <w:rsid w:val="2E845940"/>
    <w:rsid w:val="33F826FE"/>
    <w:rsid w:val="34233477"/>
    <w:rsid w:val="37E01A65"/>
    <w:rsid w:val="388E4E02"/>
    <w:rsid w:val="456078ED"/>
    <w:rsid w:val="53BB480F"/>
    <w:rsid w:val="56CE2DD8"/>
    <w:rsid w:val="5EEA28A6"/>
    <w:rsid w:val="5FCF182B"/>
    <w:rsid w:val="61AD59FD"/>
    <w:rsid w:val="6B1E0720"/>
    <w:rsid w:val="76716522"/>
    <w:rsid w:val="76C93D38"/>
    <w:rsid w:val="793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sz w:val="24"/>
    </w:rPr>
  </w:style>
  <w:style w:type="character" w:customStyle="1" w:styleId="6">
    <w:name w:val="font31"/>
    <w:basedOn w:val="5"/>
    <w:qFormat/>
    <w:uiPriority w:val="0"/>
    <w:rPr>
      <w:rFonts w:ascii="font-weight : 700" w:hAnsi="font-weight : 700" w:eastAsia="font-weight : 700" w:cs="font-weight : 700"/>
      <w:color w:val="00B0F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2019-11-18T07:43:00Z</dcterms:created>
  <dc:creator>雪石1395826777</dc:creator>
  <cp:lastModifiedBy>Administrator</cp:lastModifiedBy>
  <dcterms:modified xsi:type="dcterms:W3CDTF">2019-12-19T02:46:51Z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