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7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32960" cy="917575"/>
            <wp:effectExtent l="0" t="0" r="15240" b="158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084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1"/>
        <w:rPr>
          <w:rFonts w:ascii="Times New Roman"/>
          <w:sz w:val="20"/>
        </w:rPr>
      </w:pPr>
    </w:p>
    <w:p>
      <w:pPr>
        <w:pStyle w:val="2"/>
        <w:tabs>
          <w:tab w:val="left" w:pos="940"/>
        </w:tabs>
        <w:spacing w:before="37"/>
      </w:pPr>
      <w:r>
        <w:t>一、</w:t>
      </w:r>
      <w:r>
        <w:tab/>
      </w:r>
      <w:r>
        <w:t>公司简介</w:t>
      </w:r>
    </w:p>
    <w:p>
      <w:pPr>
        <w:pStyle w:val="3"/>
        <w:spacing w:before="274" w:line="223" w:lineRule="auto"/>
        <w:ind w:left="220" w:right="326" w:firstLine="439"/>
      </w:pPr>
      <w:r>
        <w:t>中国平安财产保险股份有限公司（以下简称</w:t>
      </w:r>
      <w:r>
        <w:rPr>
          <w:rFonts w:ascii="Tahoma" w:hAnsi="Tahoma" w:eastAsia="Tahoma"/>
          <w:i/>
        </w:rPr>
        <w:t>“</w:t>
      </w:r>
      <w:r>
        <w:t>平安产险</w:t>
      </w:r>
      <w:r>
        <w:rPr>
          <w:rFonts w:ascii="Tahoma" w:hAnsi="Tahoma" w:eastAsia="Tahoma"/>
          <w:i/>
        </w:rPr>
        <w:t>”</w:t>
      </w:r>
      <w:r>
        <w:t xml:space="preserve">）于 </w:t>
      </w:r>
      <w:r>
        <w:rPr>
          <w:rFonts w:ascii="Tahoma" w:hAnsi="Tahoma" w:eastAsia="Tahoma"/>
        </w:rPr>
        <w:t xml:space="preserve">1988 </w:t>
      </w:r>
      <w:r>
        <w:t>年诞生于深圳蛇口，是中国平安保险（集团）股份有限公司（以下简称</w:t>
      </w:r>
      <w:r>
        <w:rPr>
          <w:rFonts w:ascii="Tahoma" w:hAnsi="Tahoma" w:eastAsia="Tahoma"/>
          <w:i/>
        </w:rPr>
        <w:t>“</w:t>
      </w:r>
      <w:r>
        <w:t>平安集团</w:t>
      </w:r>
      <w:r>
        <w:rPr>
          <w:rFonts w:ascii="Tahoma" w:hAnsi="Tahoma" w:eastAsia="Tahoma"/>
          <w:i/>
        </w:rPr>
        <w:t>”</w:t>
      </w:r>
      <w:r>
        <w:t>）实现多元化发展的起点；以保费收入衡量，平安产险是中国第二大财产保险公司。</w:t>
      </w:r>
    </w:p>
    <w:p>
      <w:pPr>
        <w:pStyle w:val="3"/>
        <w:spacing w:before="1"/>
        <w:rPr>
          <w:sz w:val="15"/>
        </w:rPr>
      </w:pPr>
    </w:p>
    <w:p>
      <w:pPr>
        <w:pStyle w:val="3"/>
        <w:spacing w:line="225" w:lineRule="auto"/>
        <w:ind w:left="220" w:right="115" w:firstLine="439"/>
      </w:pPr>
      <w:r>
        <w:t xml:space="preserve">成立 </w:t>
      </w:r>
      <w:r>
        <w:rPr>
          <w:rFonts w:ascii="Tahoma" w:eastAsia="Tahoma"/>
        </w:rPr>
        <w:t xml:space="preserve">32 </w:t>
      </w:r>
      <w:r>
        <w:t xml:space="preserve">年来，平安产险坚持稳定、健康的发展方略。近 </w:t>
      </w:r>
      <w:r>
        <w:rPr>
          <w:rFonts w:ascii="Tahoma" w:eastAsia="Tahoma"/>
        </w:rPr>
        <w:t xml:space="preserve">10 </w:t>
      </w:r>
      <w:r>
        <w:t xml:space="preserve">年，其实现保费收入、总客户数复合增长率分别超过 </w:t>
      </w:r>
      <w:r>
        <w:rPr>
          <w:rFonts w:ascii="Tahoma" w:eastAsia="Tahoma"/>
        </w:rPr>
        <w:t>25.7%</w:t>
      </w:r>
      <w:r>
        <w:t>、</w:t>
      </w:r>
      <w:r>
        <w:rPr>
          <w:rFonts w:ascii="Tahoma" w:eastAsia="Tahoma"/>
        </w:rPr>
        <w:t>20%</w:t>
      </w:r>
      <w:r>
        <w:t>；</w:t>
      </w:r>
      <w:r>
        <w:rPr>
          <w:rFonts w:ascii="Tahoma" w:eastAsia="Tahoma"/>
        </w:rPr>
        <w:t xml:space="preserve">ROE </w:t>
      </w:r>
      <w:r>
        <w:t xml:space="preserve">持续保持 </w:t>
      </w:r>
      <w:r>
        <w:rPr>
          <w:rFonts w:ascii="Tahoma" w:eastAsia="Tahoma"/>
        </w:rPr>
        <w:t>15%</w:t>
      </w:r>
      <w:r>
        <w:t>以上。</w:t>
      </w:r>
      <w:r>
        <w:rPr>
          <w:rFonts w:ascii="Tahoma" w:eastAsia="Tahoma"/>
        </w:rPr>
        <w:t xml:space="preserve">2019 </w:t>
      </w:r>
      <w:r>
        <w:t>年，平</w:t>
      </w:r>
    </w:p>
    <w:p>
      <w:pPr>
        <w:pStyle w:val="3"/>
        <w:spacing w:line="367" w:lineRule="exact"/>
        <w:ind w:left="220"/>
      </w:pPr>
      <w:r>
        <w:t xml:space="preserve">安产险保费收入超 </w:t>
      </w:r>
      <w:r>
        <w:rPr>
          <w:rFonts w:ascii="Tahoma" w:eastAsia="Tahoma"/>
        </w:rPr>
        <w:t xml:space="preserve">2700 </w:t>
      </w:r>
      <w:r>
        <w:t xml:space="preserve">亿元，稳居市场第二，累计为近 </w:t>
      </w:r>
      <w:r>
        <w:rPr>
          <w:rFonts w:ascii="Tahoma" w:eastAsia="Tahoma"/>
        </w:rPr>
        <w:t xml:space="preserve">7000 </w:t>
      </w:r>
      <w:r>
        <w:t>万个人及团体客户提供</w:t>
      </w:r>
    </w:p>
    <w:p>
      <w:pPr>
        <w:pStyle w:val="3"/>
        <w:spacing w:before="9" w:line="220" w:lineRule="auto"/>
        <w:ind w:left="220" w:right="387"/>
      </w:pPr>
      <w:r>
        <w:t xml:space="preserve">风险保障，旗下 </w:t>
      </w:r>
      <w:r>
        <w:rPr>
          <w:rFonts w:ascii="Tahoma" w:eastAsia="Tahoma"/>
        </w:rPr>
        <w:t xml:space="preserve">43 </w:t>
      </w:r>
      <w:r>
        <w:t xml:space="preserve">家分公司及 </w:t>
      </w:r>
      <w:r>
        <w:rPr>
          <w:rFonts w:ascii="Tahoma" w:eastAsia="Tahoma"/>
        </w:rPr>
        <w:t xml:space="preserve">2700 </w:t>
      </w:r>
      <w:r>
        <w:t>余家中心支公司、支公司、营销服务部及营业部遍布全国。</w:t>
      </w:r>
    </w:p>
    <w:p>
      <w:pPr>
        <w:pStyle w:val="3"/>
        <w:spacing w:before="9"/>
        <w:rPr>
          <w:sz w:val="15"/>
        </w:rPr>
      </w:pPr>
    </w:p>
    <w:p>
      <w:pPr>
        <w:pStyle w:val="3"/>
        <w:spacing w:line="223" w:lineRule="auto"/>
        <w:ind w:left="220" w:right="358" w:firstLine="439"/>
      </w:pPr>
      <w:r>
        <w:rPr>
          <w:spacing w:val="-3"/>
        </w:rPr>
        <w:t xml:space="preserve">截至目前，平安产险开发、经营的主险已超过 </w:t>
      </w:r>
      <w:r>
        <w:rPr>
          <w:rFonts w:ascii="Tahoma" w:hAnsi="Tahoma" w:eastAsia="Tahoma"/>
        </w:rPr>
        <w:t xml:space="preserve">1000 </w:t>
      </w:r>
      <w:r>
        <w:rPr>
          <w:spacing w:val="-4"/>
        </w:rPr>
        <w:t>种，经营业务范围涵盖车险、</w:t>
      </w:r>
      <w:r>
        <w:rPr>
          <w:spacing w:val="-3"/>
        </w:rPr>
        <w:t>企财险、工程险、责任险、货运险、农业保险、短期健康险与意外险等一切法定产险业务及国际再保险业务。为个人、家庭、企业提供全方位的保险保障服务，在建设社会风险管理和保障体系，推动实体经济发展，完善新技术、支持创新战略方面切实发挥</w:t>
      </w:r>
      <w:r>
        <w:rPr>
          <w:rFonts w:ascii="Tahoma" w:hAnsi="Tahoma" w:eastAsia="Tahoma"/>
          <w:i/>
          <w:spacing w:val="-3"/>
        </w:rPr>
        <w:t>“</w:t>
      </w:r>
      <w:r>
        <w:rPr>
          <w:spacing w:val="-2"/>
        </w:rPr>
        <w:t>保险姓保</w:t>
      </w:r>
      <w:r>
        <w:rPr>
          <w:rFonts w:ascii="Tahoma" w:hAnsi="Tahoma" w:eastAsia="Tahoma"/>
          <w:i/>
        </w:rPr>
        <w:t>”</w:t>
      </w:r>
      <w:r>
        <w:rPr>
          <w:spacing w:val="-2"/>
        </w:rPr>
        <w:t>的职能。</w:t>
      </w:r>
    </w:p>
    <w:p>
      <w:pPr>
        <w:pStyle w:val="3"/>
        <w:spacing w:before="17"/>
        <w:rPr>
          <w:sz w:val="13"/>
        </w:rPr>
      </w:pPr>
    </w:p>
    <w:p>
      <w:pPr>
        <w:pStyle w:val="2"/>
        <w:tabs>
          <w:tab w:val="left" w:pos="940"/>
        </w:tabs>
      </w:pPr>
      <w:r>
        <w:t>二、</w:t>
      </w:r>
      <w:r>
        <w:tab/>
      </w:r>
      <w:r>
        <w:t>我们的需求</w:t>
      </w:r>
    </w:p>
    <w:p>
      <w:pPr>
        <w:pStyle w:val="3"/>
        <w:spacing w:before="4"/>
        <w:rPr>
          <w:b/>
          <w:sz w:val="10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418"/>
        <w:gridCol w:w="3826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35" w:type="dxa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招聘岗位</w:t>
            </w:r>
          </w:p>
        </w:tc>
        <w:tc>
          <w:tcPr>
            <w:tcW w:w="1418" w:type="dxa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人数需求</w:t>
            </w:r>
          </w:p>
        </w:tc>
        <w:tc>
          <w:tcPr>
            <w:tcW w:w="3826" w:type="dxa"/>
          </w:tcPr>
          <w:p>
            <w:pPr>
              <w:pStyle w:val="11"/>
              <w:ind w:left="108"/>
              <w:rPr>
                <w:sz w:val="22"/>
              </w:rPr>
            </w:pPr>
            <w:r>
              <w:rPr>
                <w:sz w:val="22"/>
              </w:rPr>
              <w:t>工作地点</w:t>
            </w:r>
          </w:p>
        </w:tc>
        <w:tc>
          <w:tcPr>
            <w:tcW w:w="1043" w:type="dxa"/>
          </w:tcPr>
          <w:p>
            <w:pPr>
              <w:pStyle w:val="11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235" w:type="dxa"/>
          </w:tcPr>
          <w:p>
            <w:pPr>
              <w:pStyle w:val="11"/>
              <w:spacing w:line="391" w:lineRule="exact"/>
              <w:rPr>
                <w:sz w:val="22"/>
              </w:rPr>
            </w:pPr>
            <w:r>
              <w:rPr>
                <w:sz w:val="22"/>
              </w:rPr>
              <w:t>车险电话销售坐席</w:t>
            </w:r>
          </w:p>
        </w:tc>
        <w:tc>
          <w:tcPr>
            <w:tcW w:w="1418" w:type="dxa"/>
          </w:tcPr>
          <w:p>
            <w:pPr>
              <w:pStyle w:val="11"/>
              <w:spacing w:line="264" w:lineRule="exact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30</w:t>
            </w:r>
          </w:p>
        </w:tc>
        <w:tc>
          <w:tcPr>
            <w:tcW w:w="3826" w:type="dxa"/>
          </w:tcPr>
          <w:p>
            <w:pPr>
              <w:pStyle w:val="11"/>
              <w:spacing w:line="378" w:lineRule="exact"/>
              <w:ind w:left="108"/>
              <w:rPr>
                <w:sz w:val="22"/>
              </w:rPr>
            </w:pPr>
            <w:r>
              <w:rPr>
                <w:sz w:val="22"/>
              </w:rPr>
              <w:t>亳州市区（魏武大道与杜仲路交叉口</w:t>
            </w:r>
          </w:p>
          <w:p>
            <w:pPr>
              <w:pStyle w:val="11"/>
              <w:spacing w:line="358" w:lineRule="exact"/>
              <w:ind w:left="108"/>
              <w:rPr>
                <w:sz w:val="22"/>
              </w:rPr>
            </w:pPr>
            <w:r>
              <w:rPr>
                <w:sz w:val="22"/>
              </w:rPr>
              <w:t xml:space="preserve">西南角天兴大厦 </w:t>
            </w:r>
            <w:r>
              <w:rPr>
                <w:rFonts w:ascii="Tahoma" w:eastAsia="Tahoma"/>
                <w:sz w:val="22"/>
              </w:rPr>
              <w:t xml:space="preserve">20 </w:t>
            </w:r>
            <w:r>
              <w:rPr>
                <w:sz w:val="22"/>
              </w:rPr>
              <w:t>楼）</w:t>
            </w:r>
          </w:p>
        </w:tc>
        <w:tc>
          <w:tcPr>
            <w:tcW w:w="1043" w:type="dxa"/>
          </w:tcPr>
          <w:p>
            <w:pPr>
              <w:pStyle w:val="11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ind w:left="220"/>
      </w:pPr>
      <w:r>
        <w:t xml:space="preserve">要求：学历大专以上，条件优秀者可放宽至高中，年龄 </w:t>
      </w:r>
      <w:r>
        <w:rPr>
          <w:rFonts w:ascii="Tahoma" w:eastAsia="Tahoma"/>
        </w:rPr>
        <w:t xml:space="preserve">18-35 </w:t>
      </w:r>
      <w:r>
        <w:t>周岁。</w:t>
      </w:r>
    </w:p>
    <w:p>
      <w:pPr>
        <w:pStyle w:val="2"/>
        <w:tabs>
          <w:tab w:val="left" w:pos="940"/>
        </w:tabs>
        <w:spacing w:before="168"/>
      </w:pPr>
      <w:r>
        <w:t>三、</w:t>
      </w:r>
      <w:r>
        <w:tab/>
      </w:r>
      <w:r>
        <w:t>完善的薪酬制度</w:t>
      </w:r>
    </w:p>
    <w:p>
      <w:pPr>
        <w:pStyle w:val="3"/>
        <w:spacing w:before="5"/>
        <w:rPr>
          <w:b/>
          <w:sz w:val="10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7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385" w:type="dxa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工资构成</w:t>
            </w:r>
          </w:p>
        </w:tc>
        <w:tc>
          <w:tcPr>
            <w:tcW w:w="7139" w:type="dxa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底薪</w:t>
            </w:r>
            <w:r>
              <w:rPr>
                <w:rFonts w:ascii="Tahoma" w:eastAsia="Tahoma"/>
                <w:sz w:val="22"/>
              </w:rPr>
              <w:t>+</w:t>
            </w:r>
            <w:r>
              <w:rPr>
                <w:sz w:val="22"/>
              </w:rPr>
              <w:t>职级津贴</w:t>
            </w:r>
            <w:r>
              <w:rPr>
                <w:rFonts w:ascii="Tahoma" w:eastAsia="Tahoma"/>
                <w:sz w:val="22"/>
              </w:rPr>
              <w:t>+</w:t>
            </w:r>
            <w:r>
              <w:rPr>
                <w:sz w:val="22"/>
              </w:rPr>
              <w:t>车险绩效提奖</w:t>
            </w:r>
            <w:r>
              <w:rPr>
                <w:rFonts w:ascii="Tahoma" w:eastAsia="Tahoma"/>
                <w:sz w:val="22"/>
              </w:rPr>
              <w:t>+</w:t>
            </w:r>
            <w:r>
              <w:rPr>
                <w:sz w:val="22"/>
              </w:rPr>
              <w:t>考勤奖</w:t>
            </w:r>
            <w:r>
              <w:rPr>
                <w:rFonts w:ascii="Tahoma" w:eastAsia="Tahoma"/>
                <w:sz w:val="22"/>
              </w:rPr>
              <w:t>+</w:t>
            </w:r>
            <w:r>
              <w:rPr>
                <w:sz w:val="22"/>
              </w:rPr>
              <w:t>值班费</w:t>
            </w:r>
            <w:r>
              <w:rPr>
                <w:rFonts w:ascii="Tahoma" w:eastAsia="Tahoma"/>
                <w:sz w:val="22"/>
              </w:rPr>
              <w:t>+</w:t>
            </w:r>
            <w:r>
              <w:rPr>
                <w:sz w:val="22"/>
              </w:rPr>
              <w:t>新人津贴（前三月）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385" w:type="dxa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社会保障</w:t>
            </w:r>
          </w:p>
        </w:tc>
        <w:tc>
          <w:tcPr>
            <w:tcW w:w="7139" w:type="dxa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五险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85" w:type="dxa"/>
          </w:tcPr>
          <w:p>
            <w:pPr>
              <w:pStyle w:val="11"/>
              <w:spacing w:line="393" w:lineRule="exact"/>
              <w:rPr>
                <w:sz w:val="22"/>
              </w:rPr>
            </w:pPr>
            <w:r>
              <w:rPr>
                <w:sz w:val="22"/>
              </w:rPr>
              <w:t>福利</w:t>
            </w:r>
          </w:p>
        </w:tc>
        <w:tc>
          <w:tcPr>
            <w:tcW w:w="7139" w:type="dxa"/>
          </w:tcPr>
          <w:p>
            <w:pPr>
              <w:pStyle w:val="11"/>
              <w:spacing w:line="379" w:lineRule="exact"/>
              <w:rPr>
                <w:sz w:val="22"/>
              </w:rPr>
            </w:pPr>
            <w:r>
              <w:rPr>
                <w:sz w:val="22"/>
              </w:rPr>
              <w:t>完善的培训机制、公司团建活动、生日福利、季度优秀旅游、产假、婚</w:t>
            </w:r>
          </w:p>
          <w:p>
            <w:pPr>
              <w:pStyle w:val="11"/>
              <w:spacing w:line="357" w:lineRule="exact"/>
              <w:rPr>
                <w:sz w:val="22"/>
              </w:rPr>
            </w:pPr>
            <w:r>
              <w:rPr>
                <w:sz w:val="22"/>
              </w:rPr>
              <w:t>假、年休假；公司办公环境优越、交通、停车方便</w:t>
            </w:r>
          </w:p>
        </w:tc>
      </w:tr>
    </w:tbl>
    <w:p/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公司地址：亳州市西一环路与芍花路交叉口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传 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  <w:lang w:val="en-US" w:eastAsia="zh-CN"/>
        </w:rPr>
        <w:t xml:space="preserve"> 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真：0558——5131926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邮 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  <w:lang w:val="en-US" w:eastAsia="zh-CN"/>
        </w:rPr>
        <w:t xml:space="preserve"> 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箱：1696256619@qq.com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电 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  <w:lang w:val="en-US" w:eastAsia="zh-CN"/>
        </w:rPr>
        <w:t xml:space="preserve"> 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话：0558—5131925，5131926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手 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  <w:lang w:val="en-US" w:eastAsia="zh-CN"/>
        </w:rPr>
        <w:t xml:space="preserve"> 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机：19556731715(马飞虎)，13856777798，​18756766028(周伟</w:t>
      </w:r>
      <w:r>
        <w:rPr>
          <w:rStyle w:val="7"/>
          <w:rFonts w:ascii="Tahoma" w:hAnsi="Tahoma" w:eastAsia="Tahoma" w:cs="Tahoma"/>
          <w:i w:val="0"/>
          <w:iCs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  <w:shd w:val="clear" w:fill="00FF00"/>
        </w:rPr>
        <w:t>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  <w:shd w:val="clear" w:fill="00FF00"/>
        </w:rPr>
        <w:t>网    址：</w:t>
      </w:r>
      <w:r>
        <w:rPr>
          <w:rStyle w:val="7"/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00FF00"/>
        </w:rPr>
        <w:fldChar w:fldCharType="begin"/>
      </w:r>
      <w:r>
        <w:rPr>
          <w:rStyle w:val="7"/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00FF00"/>
        </w:rPr>
        <w:instrText xml:space="preserve"> HYPERLINK "http://www.tongdehr.xn--com()-7b2htb897c3ndjs9ayuej57ccs7bm21b/" </w:instrText>
      </w:r>
      <w:r>
        <w:rPr>
          <w:rStyle w:val="7"/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00FF00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00FF00"/>
        </w:rPr>
        <w:t>www.tongdehr.com（亳州同德人力资源网）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00FF0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u w:val="single"/>
        </w:rPr>
      </w:pPr>
    </w:p>
    <w:sectPr>
      <w:type w:val="continuous"/>
      <w:pgSz w:w="11910" w:h="16840"/>
      <w:pgMar w:top="1560" w:right="14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07877DF"/>
    <w:rsid w:val="2F896316"/>
    <w:rsid w:val="5C503A1D"/>
    <w:rsid w:val="5F843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spacing w:line="356" w:lineRule="exact"/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2021-04-14T09:43:00Z</dcterms:created>
  <dc:creator>Administrator</dc:creator>
  <cp:lastModifiedBy>夜雨秋风</cp:lastModifiedBy>
  <dcterms:modified xsi:type="dcterms:W3CDTF">2021-04-14T11:07:05Z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2021-04-14T00:00:00Z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8BFF6790F6F24FDAA689DC17C9473258</vt:lpwstr>
  </property>
</Properties>
</file>