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z w:val="48"/>
          <w:szCs w:val="56"/>
          <w:lang w:val="en-US" w:eastAsia="zh-CN"/>
        </w:rPr>
      </w:pPr>
      <w:r>
        <w:rPr>
          <w:rFonts w:hint="eastAsia"/>
          <w:b/>
          <w:bCs/>
          <w:color w:val="FF0000"/>
          <w:sz w:val="48"/>
          <w:szCs w:val="56"/>
          <w:lang w:val="en-US" w:eastAsia="zh-CN"/>
        </w:rPr>
        <w:t>杭州益振信息科技有限公司招聘简章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一、招聘岗位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现招聘特警支队警务辅助人员300名。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二、资格条件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1.拥护中华人民共和国宪法，遵守国家法律、法规和社会公德；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2.自愿从事警务辅助工作，具有忠诚奉献、吃苦耐劳精神，服从组织分配；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3.年满18周岁以上、28周岁以下，男性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4.具有高中以上文化程度，警察类院校毕业生、退役军人及有驾驶证人员优先录用；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5.具备履行职责所需要的身体条件，其中：身高在1.70米以上，身体健康，体型端正，无残疾，无纹身，无传染病，无色盲，双侧矫正视力均在4.8以上；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6.具备履行职责所需要的心理素质和工作能力；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7.满足岗位需要及报名资格条件的其他要求；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lang w:val="en-US" w:eastAsia="zh-CN"/>
        </w:rPr>
        <w:t>具有下列情形之一的人员不得报考：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1.受过刑事处罚的；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2.曾被开除公职的；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3.法律法规规定不适合从事辅警工作的其他情形。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三、薪酬待遇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1.年薪7万左右（含五险一金）；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2.吃住待遇：免费提供住宿及服装装备，特警支队内部食堂提供工作餐（成本价自费）；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.项目优势：无特殊任务时日常工作空余时间多，在年龄25岁前，表现优秀者，可优先提供国家公务员考试培训，有充分的自学时间，近三年来共有32人考上公务员。在年龄35岁前，表现优秀者，局编辅警考试同等条件可优先录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 w:eastAsia="宋体" w:cs="Times New Roman"/>
          <w:b/>
          <w:color w:val="FF00FF"/>
          <w:sz w:val="28"/>
          <w:szCs w:val="28"/>
          <w:lang w:val="en-US" w:eastAsia="zh-CN"/>
        </w:rPr>
        <w:t>、工作时间：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4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每天8小时，做五休二（具体工作时间由管理民警根据工作需要安排备勤及轮休）； 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lang w:val="en-US" w:eastAsia="zh-CN"/>
        </w:rPr>
        <w:t>工作地点：杭州</w:t>
      </w: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4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4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begin"/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instrText xml:space="preserve"> HYPERLINK "http://www.tongdehr.com（亳州同德人力资源网）" </w:instrTex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separate"/>
      </w:r>
      <w:r>
        <w:rPr>
          <w:rStyle w:val="5"/>
          <w:rFonts w:hint="eastAsia" w:ascii="黑体" w:eastAsia="黑体"/>
          <w:b/>
          <w:sz w:val="30"/>
          <w:szCs w:val="30"/>
          <w:highlight w:val="green"/>
        </w:rPr>
        <w:t>www.tongdehr.com（亳州同德人力资源网）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fldChar w:fldCharType="end"/>
      </w:r>
    </w:p>
    <w:p>
      <w:pPr>
        <w:jc w:val="right"/>
        <w:rPr>
          <w:rFonts w:hint="default" w:ascii="宋体" w:hAnsi="宋体" w:cs="宋体"/>
          <w:b w:val="0"/>
          <w:bCs/>
          <w:szCs w:val="21"/>
          <w:lang w:val="en-US" w:eastAsia="zh-CN"/>
        </w:rPr>
      </w:pPr>
      <w:r>
        <w:rPr>
          <w:rFonts w:hint="default" w:ascii="宋体" w:hAnsi="宋体" w:cs="宋体"/>
          <w:b w:val="0"/>
          <w:bCs/>
          <w:szCs w:val="21"/>
          <w:lang w:val="en-US" w:eastAsia="zh-CN"/>
        </w:rPr>
        <w:drawing>
          <wp:inline distT="0" distB="0" distL="114300" distR="114300">
            <wp:extent cx="1725295" cy="1725295"/>
            <wp:effectExtent l="0" t="0" r="8255" b="8255"/>
            <wp:docPr id="1" name="图片 1" descr="QQ截图2021042316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104231618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869BD"/>
    <w:rsid w:val="10E70A08"/>
    <w:rsid w:val="19040986"/>
    <w:rsid w:val="27023C04"/>
    <w:rsid w:val="2BCB2A1D"/>
    <w:rsid w:val="396D0B06"/>
    <w:rsid w:val="45351C04"/>
    <w:rsid w:val="486773DE"/>
    <w:rsid w:val="4DBA7154"/>
    <w:rsid w:val="505B714A"/>
    <w:rsid w:val="6ED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2021-04-23T03:18:00Z</dcterms:created>
  <dc:creator>Administrator</dc:creator>
  <cp:lastModifiedBy>夜雨秋风</cp:lastModifiedBy>
  <dcterms:modified xsi:type="dcterms:W3CDTF">2021-04-23T09:26:59Z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E37E92AF3B574AA48634E65188E8AC6F</vt:lpwstr>
  </property>
</Properties>
</file>