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A31DD">
      <w:pPr>
        <w:pStyle w:val="183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45"/>
          <w:szCs w:val="45"/>
          <w:shd w:val="clear" w:fill="FFFFFF"/>
        </w:rPr>
        <w:t>合肥乐荐教育科技有限公司</w:t>
      </w:r>
    </w:p>
    <w:p w14:paraId="6A721753">
      <w:pPr>
        <w:pStyle w:val="183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45"/>
          <w:szCs w:val="45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45"/>
          <w:szCs w:val="45"/>
          <w:shd w:val="clear" w:fill="FFFFFF"/>
          <w:lang w:val="en-US" w:eastAsia="zh-CN"/>
        </w:rPr>
        <w:t>定向就业培训班招生启事</w:t>
      </w:r>
    </w:p>
    <w:p w14:paraId="4BDABB25">
      <w:pPr>
        <w:pStyle w:val="183"/>
        <w:ind w:firstLine="2560"/>
        <w:rPr>
          <w:sz w:val="32"/>
          <w:szCs w:val="32"/>
          <w:lang w:val="en-US" w:eastAsia="zh-CN"/>
        </w:rPr>
      </w:pPr>
    </w:p>
    <w:p w14:paraId="14D1A09B">
      <w:pPr>
        <w:pStyle w:val="18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一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目前合作企事业单位数百家银行、国央企、上市公司。</w:t>
      </w:r>
    </w:p>
    <w:p w14:paraId="3A4BA522">
      <w:pPr>
        <w:pStyle w:val="18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实训地点：</w:t>
      </w:r>
      <w:r>
        <w:rPr>
          <w:rFonts w:hint="eastAsia"/>
          <w:sz w:val="32"/>
          <w:szCs w:val="32"/>
          <w:lang w:val="en-US" w:eastAsia="zh-CN"/>
        </w:rPr>
        <w:t>合肥、杭州。</w:t>
      </w:r>
    </w:p>
    <w:p w14:paraId="2BE808BE">
      <w:pPr>
        <w:pStyle w:val="18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三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岗位名称：工业机器人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  <w:lang w:val="en-US" w:eastAsia="zh-CN"/>
        </w:rPr>
        <w:t>电气工程师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大数据、云计</w:t>
      </w:r>
      <w:r>
        <w:rPr>
          <w:rFonts w:hint="eastAsia"/>
          <w:sz w:val="32"/>
          <w:szCs w:val="32"/>
          <w:lang w:val="en-US" w:eastAsia="zh-CN"/>
        </w:rPr>
        <w:t>算、动漫游戏、消防。</w:t>
      </w:r>
    </w:p>
    <w:p w14:paraId="45F5171B">
      <w:pPr>
        <w:pStyle w:val="183"/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四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培训时长：60-90天</w:t>
      </w:r>
      <w:r>
        <w:rPr>
          <w:rFonts w:hint="eastAsia"/>
          <w:sz w:val="32"/>
          <w:szCs w:val="32"/>
          <w:lang w:val="en-US" w:eastAsia="zh-CN"/>
        </w:rPr>
        <w:t>，有1-2亿用户。</w:t>
      </w:r>
    </w:p>
    <w:p w14:paraId="2DB667B6">
      <w:pPr>
        <w:pStyle w:val="18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  <w:lang w:val="en-US" w:eastAsia="zh-CN"/>
        </w:rPr>
        <w:t>、</w:t>
      </w:r>
      <w:r>
        <w:rPr>
          <w:sz w:val="32"/>
          <w:szCs w:val="32"/>
          <w:lang w:val="en-US" w:eastAsia="zh-CN"/>
        </w:rPr>
        <w:t>各岗位学历、年龄、工作岗位、城市及待遇</w:t>
      </w:r>
      <w:r>
        <w:rPr>
          <w:rFonts w:hint="eastAsia"/>
          <w:sz w:val="32"/>
          <w:szCs w:val="32"/>
          <w:lang w:val="en-US" w:eastAsia="zh-CN"/>
        </w:rPr>
        <w:t>、收费。</w:t>
      </w:r>
    </w:p>
    <w:p w14:paraId="7E1C989A">
      <w:pPr>
        <w:pStyle w:val="183"/>
        <w:numPr>
          <w:ilvl w:val="0"/>
          <w:numId w:val="1"/>
        </w:numPr>
        <w:ind w:firstLine="640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大数据：全日制本科20-32周岁、</w:t>
      </w:r>
      <w:r>
        <w:rPr>
          <w:rFonts w:hint="eastAsia"/>
          <w:sz w:val="32"/>
          <w:szCs w:val="32"/>
          <w:lang w:val="en-US" w:eastAsia="zh-CN"/>
        </w:rPr>
        <w:t>毕业满2年。</w:t>
      </w:r>
      <w:r>
        <w:rPr>
          <w:sz w:val="32"/>
          <w:szCs w:val="32"/>
          <w:lang w:val="en-US" w:eastAsia="zh-CN"/>
        </w:rPr>
        <w:t>银行工作（上市公司、国央企直签就业合同，五险一金，第一年工资：</w:t>
      </w:r>
      <w:r>
        <w:rPr>
          <w:rFonts w:hint="eastAsia"/>
          <w:color w:val="0000FF"/>
          <w:sz w:val="32"/>
          <w:szCs w:val="32"/>
          <w:lang w:val="en-US" w:eastAsia="zh-CN"/>
        </w:rPr>
        <w:t>9</w:t>
      </w:r>
      <w:r>
        <w:rPr>
          <w:color w:val="0000FF"/>
          <w:sz w:val="32"/>
          <w:szCs w:val="32"/>
          <w:lang w:val="en-US" w:eastAsia="zh-CN"/>
        </w:rPr>
        <w:t>000-</w:t>
      </w:r>
      <w:r>
        <w:rPr>
          <w:rFonts w:hint="eastAsia"/>
          <w:color w:val="0000FF"/>
          <w:sz w:val="32"/>
          <w:szCs w:val="32"/>
          <w:lang w:val="en-US" w:eastAsia="zh-CN"/>
        </w:rPr>
        <w:t>2</w:t>
      </w:r>
      <w:r>
        <w:rPr>
          <w:color w:val="0000FF"/>
          <w:sz w:val="32"/>
          <w:szCs w:val="32"/>
          <w:lang w:val="en-US" w:eastAsia="zh-CN"/>
        </w:rPr>
        <w:t>5000元/月）</w:t>
      </w:r>
      <w:r>
        <w:rPr>
          <w:rFonts w:hint="eastAsia"/>
          <w:color w:val="0000FF"/>
          <w:sz w:val="32"/>
          <w:szCs w:val="32"/>
          <w:lang w:val="en-US" w:eastAsia="zh-CN"/>
        </w:rPr>
        <w:t>收费：19800元。</w:t>
      </w:r>
      <w:r>
        <w:rPr>
          <w:sz w:val="32"/>
          <w:szCs w:val="32"/>
          <w:lang w:val="en-US" w:eastAsia="zh-CN"/>
        </w:rPr>
        <w:t>北、上、广、深、杭州、合肥等全国前20大城市工作。</w:t>
      </w:r>
    </w:p>
    <w:p w14:paraId="4F903053">
      <w:pPr>
        <w:pStyle w:val="183"/>
        <w:numPr>
          <w:ilvl w:val="0"/>
          <w:numId w:val="1"/>
        </w:numPr>
        <w:ind w:left="0" w:firstLine="640"/>
        <w:rPr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云计算：全日制专科20-32周岁、</w:t>
      </w:r>
      <w:r>
        <w:rPr>
          <w:rFonts w:hint="eastAsia"/>
          <w:sz w:val="32"/>
          <w:szCs w:val="32"/>
          <w:lang w:val="en-US" w:eastAsia="zh-CN"/>
        </w:rPr>
        <w:t>本科毕业满一年、专科毕业满2年：第一年工资</w:t>
      </w:r>
      <w:r>
        <w:rPr>
          <w:rFonts w:hint="eastAsia"/>
          <w:color w:val="0000FF"/>
          <w:sz w:val="32"/>
          <w:szCs w:val="32"/>
          <w:lang w:val="en-US" w:eastAsia="zh-CN"/>
        </w:rPr>
        <w:t>9</w:t>
      </w:r>
      <w:r>
        <w:rPr>
          <w:color w:val="0000FF"/>
          <w:sz w:val="32"/>
          <w:szCs w:val="32"/>
          <w:lang w:val="en-US" w:eastAsia="zh-CN"/>
        </w:rPr>
        <w:t>000-</w:t>
      </w:r>
      <w:r>
        <w:rPr>
          <w:rFonts w:hint="eastAsia"/>
          <w:color w:val="0000FF"/>
          <w:sz w:val="32"/>
          <w:szCs w:val="32"/>
          <w:lang w:val="en-US" w:eastAsia="zh-CN"/>
        </w:rPr>
        <w:t>2</w:t>
      </w:r>
      <w:r>
        <w:rPr>
          <w:color w:val="0000FF"/>
          <w:sz w:val="32"/>
          <w:szCs w:val="32"/>
          <w:lang w:val="en-US" w:eastAsia="zh-CN"/>
        </w:rPr>
        <w:t>5000元/月</w:t>
      </w:r>
      <w:r>
        <w:rPr>
          <w:sz w:val="32"/>
          <w:szCs w:val="32"/>
          <w:lang w:val="en-US" w:eastAsia="zh-CN"/>
        </w:rPr>
        <w:t>国央企、上市公司</w:t>
      </w:r>
      <w:r>
        <w:rPr>
          <w:rFonts w:hint="eastAsia"/>
          <w:sz w:val="32"/>
          <w:szCs w:val="32"/>
          <w:lang w:val="en-US" w:eastAsia="zh-CN"/>
        </w:rPr>
        <w:t>工作</w:t>
      </w:r>
      <w:r>
        <w:rPr>
          <w:sz w:val="32"/>
          <w:szCs w:val="32"/>
          <w:lang w:val="en-US" w:eastAsia="zh-CN"/>
        </w:rPr>
        <w:t>、五险一金、</w:t>
      </w:r>
      <w:r>
        <w:rPr>
          <w:rFonts w:hint="eastAsia"/>
          <w:sz w:val="32"/>
          <w:szCs w:val="32"/>
          <w:lang w:val="en-US" w:eastAsia="zh-CN"/>
        </w:rPr>
        <w:t>刚毕业学生：</w:t>
      </w:r>
      <w:r>
        <w:rPr>
          <w:rFonts w:hint="eastAsia"/>
          <w:color w:val="0000FF"/>
          <w:sz w:val="32"/>
          <w:szCs w:val="32"/>
          <w:lang w:val="en-US" w:eastAsia="zh-CN"/>
        </w:rPr>
        <w:t>6000-15000</w:t>
      </w:r>
      <w:r>
        <w:rPr>
          <w:color w:val="0000FF"/>
          <w:sz w:val="32"/>
          <w:szCs w:val="32"/>
          <w:lang w:val="en-US" w:eastAsia="zh-CN"/>
        </w:rPr>
        <w:t>元/月</w:t>
      </w:r>
      <w:r>
        <w:rPr>
          <w:rFonts w:hint="eastAsia"/>
          <w:color w:val="0000FF"/>
          <w:sz w:val="32"/>
          <w:szCs w:val="32"/>
          <w:lang w:val="en-US" w:eastAsia="zh-CN"/>
        </w:rPr>
        <w:t>。收费19800元。</w:t>
      </w:r>
      <w:r>
        <w:rPr>
          <w:sz w:val="32"/>
          <w:szCs w:val="32"/>
          <w:lang w:val="en-US" w:eastAsia="zh-CN"/>
        </w:rPr>
        <w:t>北、上、广、深、杭州、合肥等全国前20大城市工作。</w:t>
      </w:r>
    </w:p>
    <w:p w14:paraId="70FA99BE">
      <w:pPr>
        <w:pStyle w:val="183"/>
        <w:numPr>
          <w:ilvl w:val="0"/>
          <w:numId w:val="1"/>
        </w:numPr>
        <w:ind w:left="0" w:leftChars="0" w:firstLine="640" w:firstLineChars="0"/>
        <w:rPr>
          <w:rFonts w:hint="eastAsia"/>
          <w:color w:val="0000FF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工业机器人 电气工程师：高中以上学历 20-35周岁 国有企业和大型上市公司 五险/五险一金、第一年工资</w:t>
      </w:r>
      <w:r>
        <w:rPr>
          <w:color w:val="0000FF"/>
          <w:sz w:val="32"/>
          <w:szCs w:val="32"/>
          <w:lang w:val="en-US" w:eastAsia="zh-CN"/>
        </w:rPr>
        <w:t>6000-12000/月</w:t>
      </w:r>
      <w:r>
        <w:rPr>
          <w:sz w:val="32"/>
          <w:szCs w:val="32"/>
          <w:lang w:val="en-US" w:eastAsia="zh-CN"/>
        </w:rPr>
        <w:t>。合肥、杭州、上海、等省会级城市工作。</w:t>
      </w:r>
      <w:r>
        <w:rPr>
          <w:rFonts w:hint="eastAsia"/>
          <w:color w:val="0000FF"/>
          <w:sz w:val="32"/>
          <w:szCs w:val="32"/>
          <w:lang w:val="en-US" w:eastAsia="zh-CN"/>
        </w:rPr>
        <w:t>收费：29800元。</w:t>
      </w:r>
    </w:p>
    <w:p w14:paraId="43F771DD">
      <w:pPr>
        <w:pStyle w:val="183"/>
        <w:numPr>
          <w:ilvl w:val="0"/>
          <w:numId w:val="1"/>
        </w:numPr>
        <w:ind w:left="0" w:leftChars="0" w:firstLine="640" w:firstLineChars="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动漫游戏：全国各城市可就业，18岁以上，初中以上学历即可（15岁以下要学习到18岁）学习12个月，1-3月学习绘画、4-9月学习动漫游戏，10-12月实习（实习发4000元/月）</w:t>
      </w:r>
      <w:r>
        <w:rPr>
          <w:rFonts w:hint="eastAsia"/>
          <w:color w:val="0000FF"/>
          <w:sz w:val="32"/>
          <w:szCs w:val="32"/>
          <w:lang w:val="en-US" w:eastAsia="zh-CN"/>
        </w:rPr>
        <w:t>年收入8-15万以上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。 </w:t>
      </w:r>
      <w:r>
        <w:rPr>
          <w:rFonts w:hint="eastAsia"/>
          <w:color w:val="0000FF"/>
          <w:sz w:val="32"/>
          <w:szCs w:val="32"/>
          <w:lang w:val="en-US" w:eastAsia="zh-CN"/>
        </w:rPr>
        <w:t>收费：29800元。</w:t>
      </w:r>
      <w:bookmarkStart w:id="0" w:name="_GoBack"/>
      <w:bookmarkEnd w:id="0"/>
    </w:p>
    <w:p w14:paraId="2FC9439C">
      <w:pPr>
        <w:pStyle w:val="183"/>
        <w:numPr>
          <w:ilvl w:val="0"/>
          <w:numId w:val="2"/>
        </w:numPr>
        <w:ind w:firstLine="640"/>
        <w:rPr>
          <w:rFonts w:hint="default"/>
          <w:color w:val="0000FF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消防：中专以上学历，年龄20-35岁（30-35岁之间要有驾驶证B2证书）退伍军人优先，江苏、安徽、浙江三省各市可安排，</w:t>
      </w:r>
      <w:r>
        <w:rPr>
          <w:rFonts w:hint="eastAsia"/>
          <w:color w:val="0000FF"/>
          <w:sz w:val="32"/>
          <w:szCs w:val="32"/>
          <w:lang w:val="en-US" w:eastAsia="zh-CN"/>
        </w:rPr>
        <w:t>年收入8-12万以上。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color w:val="0000FF"/>
          <w:sz w:val="32"/>
          <w:szCs w:val="32"/>
          <w:lang w:val="en-US" w:eastAsia="zh-CN"/>
        </w:rPr>
        <w:t>收费：29800元。</w:t>
      </w:r>
    </w:p>
    <w:p w14:paraId="6F04B5E9">
      <w:pPr>
        <w:pStyle w:val="27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李宝</w:t>
      </w:r>
    </w:p>
    <w:p w14:paraId="4447B548">
      <w:pPr>
        <w:pStyle w:val="27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七、</w:t>
      </w: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eastAsia" w:cs="Times New Roman"/>
          <w:kern w:val="0"/>
          <w:sz w:val="32"/>
          <w:szCs w:val="32"/>
          <w:lang w:val="en-US" w:eastAsia="zh-CN" w:bidi="ar-SA"/>
        </w:rPr>
        <w:t>13966508756，</w:t>
      </w:r>
      <w:r>
        <w:rPr>
          <w:rFonts w:hint="eastAsia" w:ascii="Calibri" w:hAnsi="Calibri" w:eastAsia="宋体" w:cs="Times New Roman"/>
          <w:kern w:val="0"/>
          <w:sz w:val="32"/>
          <w:szCs w:val="32"/>
          <w:lang w:val="en-US" w:eastAsia="zh-CN" w:bidi="ar-SA"/>
        </w:rPr>
        <w:t>13905690868</w:t>
      </w:r>
    </w:p>
    <w:p w14:paraId="4D2263F8">
      <w:pPr>
        <w:pStyle w:val="183"/>
        <w:ind w:firstLine="640"/>
        <w:rPr>
          <w:rFonts w:hint="default"/>
          <w:color w:val="0000FF"/>
          <w:sz w:val="32"/>
          <w:szCs w:val="32"/>
          <w:lang w:val="en-US" w:eastAsia="zh-CN"/>
        </w:rPr>
      </w:pPr>
    </w:p>
    <w:p w14:paraId="0E4C7CF0">
      <w:pPr>
        <w:pStyle w:val="183"/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854553"/>
    <w:multiLevelType w:val="singleLevel"/>
    <w:tmpl w:val="978545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5113E4"/>
    <w:multiLevelType w:val="singleLevel"/>
    <w:tmpl w:val="E45113E4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4E9E"/>
    <w:rsid w:val="0AA81A81"/>
    <w:rsid w:val="0B22719F"/>
    <w:rsid w:val="118744BB"/>
    <w:rsid w:val="11EE6C83"/>
    <w:rsid w:val="153361BB"/>
    <w:rsid w:val="168F0D58"/>
    <w:rsid w:val="2CF27EB6"/>
    <w:rsid w:val="306D3391"/>
    <w:rsid w:val="3B33677B"/>
    <w:rsid w:val="43BC6CA6"/>
    <w:rsid w:val="58846E81"/>
    <w:rsid w:val="7B7B3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default" w:ascii="Calibri" w:hAnsi="Calibri" w:eastAsia="宋体" w:cs="Times New Roman"/>
    </w:rPr>
  </w:style>
  <w:style w:type="paragraph" w:styleId="2">
    <w:name w:val="heading 1"/>
    <w:next w:val="1"/>
    <w:link w:val="35"/>
    <w:qFormat/>
    <w:uiPriority w:val="9"/>
    <w:pPr>
      <w:keepNext/>
      <w:keepLines/>
      <w:spacing w:before="480" w:after="200"/>
      <w:outlineLvl w:val="0"/>
    </w:pPr>
    <w:rPr>
      <w:rFonts w:hint="default" w:ascii="Arial" w:hAnsi="Arial" w:eastAsia="Arial" w:cs="Arial"/>
      <w:sz w:val="40"/>
      <w:szCs w:val="40"/>
    </w:rPr>
  </w:style>
  <w:style w:type="paragraph" w:styleId="3">
    <w:name w:val="heading 2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hint="default" w:ascii="Arial" w:hAnsi="Arial" w:eastAsia="Arial" w:cs="Arial"/>
      <w:sz w:val="34"/>
    </w:rPr>
  </w:style>
  <w:style w:type="paragraph" w:styleId="4">
    <w:name w:val="heading 3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hint="default" w:ascii="Arial" w:hAnsi="Arial" w:eastAsia="Arial" w:cs="Arial"/>
      <w:sz w:val="30"/>
      <w:szCs w:val="30"/>
    </w:rPr>
  </w:style>
  <w:style w:type="paragraph" w:styleId="5">
    <w:name w:val="heading 4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hint="default" w:ascii="Arial" w:hAnsi="Arial" w:eastAsia="Arial" w:cs="Arial"/>
      <w:b/>
      <w:bCs/>
      <w:sz w:val="26"/>
      <w:szCs w:val="26"/>
    </w:rPr>
  </w:style>
  <w:style w:type="paragraph" w:styleId="6">
    <w:name w:val="heading 5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hint="default" w:ascii="Arial" w:hAnsi="Arial" w:eastAsia="Arial" w:cs="Arial"/>
      <w:b/>
      <w:bCs/>
      <w:sz w:val="24"/>
      <w:szCs w:val="24"/>
    </w:rPr>
  </w:style>
  <w:style w:type="paragraph" w:styleId="7">
    <w:name w:val="heading 6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hint="default" w:ascii="Arial" w:hAnsi="Arial" w:eastAsia="Arial" w:cs="Arial"/>
      <w:b/>
      <w:bCs/>
      <w:sz w:val="22"/>
      <w:szCs w:val="22"/>
    </w:rPr>
  </w:style>
  <w:style w:type="paragraph" w:styleId="8">
    <w:name w:val="heading 7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hint="default"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hint="default" w:ascii="Arial" w:hAnsi="Arial" w:eastAsia="Arial" w:cs="Arial"/>
      <w:i/>
      <w:iCs/>
      <w:sz w:val="22"/>
      <w:szCs w:val="22"/>
    </w:rPr>
  </w:style>
  <w:style w:type="paragraph" w:styleId="10">
    <w:name w:val="heading 9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hint="default"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9"/>
    <w:pPr>
      <w:spacing w:after="57"/>
      <w:ind w:left="1701" w:right="0" w:firstLine="0"/>
    </w:pPr>
    <w:rPr>
      <w:rFonts w:hint="default" w:ascii="Calibri" w:hAnsi="Calibri" w:eastAsia="宋体" w:cs="Times New Roman"/>
    </w:rPr>
  </w:style>
  <w:style w:type="paragraph" w:styleId="12">
    <w:name w:val="caption"/>
    <w:next w:val="1"/>
    <w:semiHidden/>
    <w:unhideWhenUsed/>
    <w:qFormat/>
    <w:uiPriority w:val="35"/>
    <w:pPr>
      <w:spacing w:line="276" w:lineRule="auto"/>
    </w:pPr>
    <w:rPr>
      <w:rFonts w:hint="default" w:ascii="Calibri" w:hAnsi="Calibri" w:eastAsia="宋体" w:cs="Times New Roman"/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next w:val="1"/>
    <w:unhideWhenUsed/>
    <w:qFormat/>
    <w:uiPriority w:val="39"/>
    <w:pPr>
      <w:spacing w:after="57"/>
      <w:ind w:left="1134" w:right="0" w:firstLine="0"/>
    </w:pPr>
    <w:rPr>
      <w:rFonts w:hint="default" w:ascii="Calibri" w:hAnsi="Calibri" w:eastAsia="宋体" w:cs="Times New Roman"/>
    </w:rPr>
  </w:style>
  <w:style w:type="paragraph" w:styleId="14">
    <w:name w:val="toc 3"/>
    <w:next w:val="1"/>
    <w:unhideWhenUsed/>
    <w:qFormat/>
    <w:uiPriority w:val="39"/>
    <w:pPr>
      <w:spacing w:after="57"/>
      <w:ind w:left="567" w:right="0" w:firstLine="0"/>
    </w:pPr>
    <w:rPr>
      <w:rFonts w:hint="default" w:ascii="Calibri" w:hAnsi="Calibri" w:eastAsia="宋体" w:cs="Times New Roman"/>
    </w:rPr>
  </w:style>
  <w:style w:type="paragraph" w:styleId="15">
    <w:name w:val="toc 8"/>
    <w:next w:val="1"/>
    <w:unhideWhenUsed/>
    <w:qFormat/>
    <w:uiPriority w:val="39"/>
    <w:pPr>
      <w:spacing w:after="57"/>
      <w:ind w:left="1984" w:right="0" w:firstLine="0"/>
    </w:pPr>
    <w:rPr>
      <w:rFonts w:hint="default" w:ascii="Calibri" w:hAnsi="Calibri" w:eastAsia="宋体" w:cs="Times New Roman"/>
    </w:rPr>
  </w:style>
  <w:style w:type="paragraph" w:styleId="16">
    <w:name w:val="endnote text"/>
    <w:link w:val="181"/>
    <w:semiHidden/>
    <w:unhideWhenUsed/>
    <w:qFormat/>
    <w:uiPriority w:val="99"/>
    <w:pPr>
      <w:spacing w:after="0" w:line="240" w:lineRule="auto"/>
    </w:pPr>
    <w:rPr>
      <w:rFonts w:hint="default" w:ascii="Calibri" w:hAnsi="Calibri" w:eastAsia="宋体" w:cs="Times New Roman"/>
      <w:sz w:val="20"/>
    </w:rPr>
  </w:style>
  <w:style w:type="paragraph" w:styleId="17">
    <w:name w:val="footer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Calibri" w:hAnsi="Calibri" w:eastAsia="宋体" w:cs="Times New Roman"/>
    </w:rPr>
  </w:style>
  <w:style w:type="paragraph" w:styleId="18">
    <w:name w:val="header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  <w:rPr>
      <w:rFonts w:hint="default" w:ascii="Calibri" w:hAnsi="Calibri" w:eastAsia="宋体" w:cs="Times New Roman"/>
    </w:rPr>
  </w:style>
  <w:style w:type="paragraph" w:styleId="19">
    <w:name w:val="toc 1"/>
    <w:next w:val="1"/>
    <w:unhideWhenUsed/>
    <w:qFormat/>
    <w:uiPriority w:val="39"/>
    <w:pPr>
      <w:spacing w:after="57"/>
      <w:ind w:left="0" w:right="0" w:firstLine="0"/>
    </w:pPr>
    <w:rPr>
      <w:rFonts w:hint="default" w:ascii="Calibri" w:hAnsi="Calibri" w:eastAsia="宋体" w:cs="Times New Roman"/>
    </w:rPr>
  </w:style>
  <w:style w:type="paragraph" w:styleId="20">
    <w:name w:val="toc 4"/>
    <w:next w:val="1"/>
    <w:unhideWhenUsed/>
    <w:qFormat/>
    <w:uiPriority w:val="39"/>
    <w:pPr>
      <w:spacing w:after="57"/>
      <w:ind w:left="850" w:right="0" w:firstLine="0"/>
    </w:pPr>
    <w:rPr>
      <w:rFonts w:hint="default" w:ascii="Calibri" w:hAnsi="Calibri" w:eastAsia="宋体" w:cs="Times New Roman"/>
    </w:rPr>
  </w:style>
  <w:style w:type="paragraph" w:styleId="21">
    <w:name w:val="Subtitle"/>
    <w:link w:val="47"/>
    <w:qFormat/>
    <w:uiPriority w:val="11"/>
    <w:pPr>
      <w:spacing w:before="200" w:after="200"/>
    </w:pPr>
    <w:rPr>
      <w:rFonts w:hint="default" w:ascii="Calibri" w:hAnsi="Calibri" w:eastAsia="宋体" w:cs="Times New Roman"/>
      <w:sz w:val="24"/>
      <w:szCs w:val="24"/>
    </w:rPr>
  </w:style>
  <w:style w:type="paragraph" w:styleId="22">
    <w:name w:val="footnote text"/>
    <w:link w:val="180"/>
    <w:semiHidden/>
    <w:unhideWhenUsed/>
    <w:qFormat/>
    <w:uiPriority w:val="99"/>
    <w:pPr>
      <w:spacing w:after="40" w:line="240" w:lineRule="auto"/>
    </w:pPr>
    <w:rPr>
      <w:rFonts w:hint="default" w:ascii="Calibri" w:hAnsi="Calibri" w:eastAsia="宋体" w:cs="Times New Roman"/>
      <w:sz w:val="18"/>
    </w:rPr>
  </w:style>
  <w:style w:type="paragraph" w:styleId="23">
    <w:name w:val="toc 6"/>
    <w:next w:val="1"/>
    <w:unhideWhenUsed/>
    <w:qFormat/>
    <w:uiPriority w:val="39"/>
    <w:pPr>
      <w:spacing w:after="57"/>
      <w:ind w:left="1417" w:right="0" w:firstLine="0"/>
    </w:pPr>
    <w:rPr>
      <w:rFonts w:hint="default" w:ascii="Calibri" w:hAnsi="Calibri" w:eastAsia="宋体" w:cs="Times New Roman"/>
    </w:rPr>
  </w:style>
  <w:style w:type="paragraph" w:styleId="24">
    <w:name w:val="table of figures"/>
    <w:next w:val="1"/>
    <w:unhideWhenUsed/>
    <w:qFormat/>
    <w:uiPriority w:val="99"/>
    <w:pPr>
      <w:spacing w:after="0" w:afterAutospacing="0"/>
    </w:pPr>
    <w:rPr>
      <w:rFonts w:hint="default" w:ascii="Calibri" w:hAnsi="Calibri" w:eastAsia="宋体" w:cs="Times New Roman"/>
    </w:rPr>
  </w:style>
  <w:style w:type="paragraph" w:styleId="25">
    <w:name w:val="toc 2"/>
    <w:next w:val="1"/>
    <w:unhideWhenUsed/>
    <w:qFormat/>
    <w:uiPriority w:val="39"/>
    <w:pPr>
      <w:spacing w:after="57"/>
      <w:ind w:left="283" w:right="0" w:firstLine="0"/>
    </w:pPr>
    <w:rPr>
      <w:rFonts w:hint="default" w:ascii="Calibri" w:hAnsi="Calibri" w:eastAsia="宋体" w:cs="Times New Roman"/>
    </w:rPr>
  </w:style>
  <w:style w:type="paragraph" w:styleId="26">
    <w:name w:val="toc 9"/>
    <w:next w:val="1"/>
    <w:unhideWhenUsed/>
    <w:qFormat/>
    <w:uiPriority w:val="39"/>
    <w:pPr>
      <w:spacing w:after="57"/>
      <w:ind w:left="2268" w:right="0" w:firstLine="0"/>
    </w:pPr>
    <w:rPr>
      <w:rFonts w:hint="default" w:ascii="Calibri" w:hAnsi="Calibri" w:eastAsia="宋体" w:cs="Times New Roman"/>
    </w:rPr>
  </w:style>
  <w:style w:type="paragraph" w:styleId="2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link w:val="46"/>
    <w:qFormat/>
    <w:uiPriority w:val="10"/>
    <w:pPr>
      <w:spacing w:before="300" w:after="200"/>
      <w:contextualSpacing/>
    </w:pPr>
    <w:rPr>
      <w:rFonts w:hint="default" w:ascii="Calibri" w:hAnsi="Calibri" w:eastAsia="宋体" w:cs="Times New Roman"/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endnote reference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uiPriority w:val="99"/>
    <w:rPr>
      <w:vertAlign w:val="superscript"/>
    </w:rPr>
  </w:style>
  <w:style w:type="character" w:customStyle="1" w:styleId="35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qFormat/>
    <w:uiPriority w:val="34"/>
    <w:pPr>
      <w:ind w:left="720"/>
      <w:contextualSpacing/>
    </w:pPr>
    <w:rPr>
      <w:rFonts w:hint="default" w:ascii="Calibri" w:hAnsi="Calibri" w:eastAsia="宋体" w:cs="Times New Roman"/>
    </w:r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6">
    <w:name w:val="Title Char"/>
    <w:link w:val="28"/>
    <w:uiPriority w:val="10"/>
    <w:rPr>
      <w:sz w:val="48"/>
      <w:szCs w:val="48"/>
    </w:rPr>
  </w:style>
  <w:style w:type="character" w:customStyle="1" w:styleId="47">
    <w:name w:val="Subtitle Char"/>
    <w:link w:val="21"/>
    <w:uiPriority w:val="11"/>
    <w:rPr>
      <w:sz w:val="24"/>
      <w:szCs w:val="24"/>
    </w:rPr>
  </w:style>
  <w:style w:type="paragraph" w:styleId="48">
    <w:name w:val="Quote"/>
    <w:link w:val="49"/>
    <w:qFormat/>
    <w:uiPriority w:val="29"/>
    <w:pPr>
      <w:ind w:left="720" w:right="720"/>
    </w:pPr>
    <w:rPr>
      <w:rFonts w:hint="default" w:ascii="Calibri" w:hAnsi="Calibri" w:eastAsia="宋体" w:cs="Times New Roman"/>
      <w:i/>
    </w:rPr>
  </w:style>
  <w:style w:type="character" w:customStyle="1" w:styleId="49">
    <w:name w:val="Quote Char"/>
    <w:link w:val="48"/>
    <w:uiPriority w:val="29"/>
    <w:rPr>
      <w:i/>
    </w:rPr>
  </w:style>
  <w:style w:type="paragraph" w:styleId="50">
    <w:name w:val="Intense Quote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rFonts w:hint="default" w:ascii="Calibri" w:hAnsi="Calibri" w:eastAsia="宋体" w:cs="Times New Roman"/>
      <w:i/>
    </w:rPr>
  </w:style>
  <w:style w:type="character" w:customStyle="1" w:styleId="51">
    <w:name w:val="Intense Quote Char"/>
    <w:link w:val="50"/>
    <w:uiPriority w:val="30"/>
    <w:rPr>
      <w:i/>
    </w:rPr>
  </w:style>
  <w:style w:type="character" w:customStyle="1" w:styleId="52">
    <w:name w:val="Header Char"/>
    <w:link w:val="18"/>
    <w:uiPriority w:val="99"/>
  </w:style>
  <w:style w:type="character" w:customStyle="1" w:styleId="53">
    <w:name w:val="Footer Char"/>
    <w:link w:val="17"/>
    <w:uiPriority w:val="99"/>
  </w:style>
  <w:style w:type="character" w:customStyle="1" w:styleId="54">
    <w:name w:val="Caption Char"/>
    <w:link w:val="17"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0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0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2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7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74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7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2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</w:style>
  <w:style w:type="table" w:customStyle="1" w:styleId="8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85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8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9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band1Vert">
      <w:tcPr>
        <w:shd w:val="clear" w:color="AEC5E0" w:themeColor="accent1" w:themeTint="75" w:fill="auto"/>
      </w:tcPr>
    </w:tblStylePr>
    <w:tblStylePr w:type="band1Horz">
      <w:tcPr>
        <w:shd w:val="clear" w:color="AEC5E0" w:themeColor="accent1" w:themeTint="75" w:fill="auto"/>
      </w:tcPr>
    </w:tblStylePr>
  </w:style>
  <w:style w:type="table" w:customStyle="1" w:styleId="9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band1Vert">
      <w:tcPr>
        <w:shd w:val="clear" w:color="E2AEAD" w:themeColor="accent2" w:themeTint="75" w:fill="auto"/>
      </w:tcPr>
    </w:tblStylePr>
    <w:tblStylePr w:type="band1Horz">
      <w:tcPr>
        <w:shd w:val="clear" w:color="E2AEAD" w:themeColor="accent2" w:themeTint="75" w:fill="auto"/>
      </w:tcPr>
    </w:tblStylePr>
  </w:style>
  <w:style w:type="table" w:customStyle="1" w:styleId="9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band1Vert">
      <w:tcPr>
        <w:shd w:val="clear" w:color="D1DFB2" w:themeColor="accent3" w:themeTint="75" w:fill="auto"/>
      </w:tcPr>
    </w:tblStylePr>
    <w:tblStylePr w:type="band1Horz">
      <w:tcPr>
        <w:shd w:val="clear" w:color="D1DFB2" w:themeColor="accent3" w:themeTint="75" w:fill="auto"/>
      </w:tcPr>
    </w:tblStylePr>
  </w:style>
  <w:style w:type="table" w:customStyle="1" w:styleId="9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band1Vert">
      <w:tcPr>
        <w:shd w:val="clear" w:color="C4B7D4" w:themeColor="accent4" w:themeTint="75" w:fill="auto"/>
      </w:tcPr>
    </w:tblStylePr>
    <w:tblStylePr w:type="band1Horz">
      <w:tcPr>
        <w:shd w:val="clear" w:color="C4B7D4" w:themeColor="accent4" w:themeTint="75" w:fill="auto"/>
      </w:tcPr>
    </w:tblStylePr>
  </w:style>
  <w:style w:type="table" w:customStyle="1" w:styleId="94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band1Vert">
      <w:tcPr>
        <w:shd w:val="clear" w:color="ACD8E4" w:themeColor="accent5" w:themeTint="75" w:fill="auto"/>
      </w:tcPr>
    </w:tblStylePr>
    <w:tblStylePr w:type="band1Horz">
      <w:tcPr>
        <w:shd w:val="clear" w:color="ACD8E4" w:themeColor="accent5" w:themeTint="75" w:fill="auto"/>
      </w:tcPr>
    </w:tblStylePr>
  </w:style>
  <w:style w:type="table" w:customStyle="1" w:styleId="9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band1Vert">
      <w:tcPr>
        <w:shd w:val="clear" w:color="FBCEAA" w:themeColor="accent6" w:themeTint="75" w:fill="auto"/>
      </w:tcPr>
    </w:tblStylePr>
    <w:tblStylePr w:type="band1Horz">
      <w:tcPr>
        <w:shd w:val="clear" w:color="FBCEAA" w:themeColor="accent6" w:themeTint="75" w:fill="auto"/>
      </w:tcPr>
    </w:tblStylePr>
  </w:style>
  <w:style w:type="table" w:customStyle="1" w:styleId="9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1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auto"/>
      </w:tcPr>
    </w:tblStylePr>
    <w:tblStylePr w:type="band1Horz">
      <w:tcPr>
        <w:shd w:val="clear" w:color="D2DFEE" w:themeColor="accent1" w:themeTint="40" w:fill="auto"/>
      </w:tcPr>
    </w:tblStylePr>
  </w:style>
  <w:style w:type="table" w:customStyle="1" w:styleId="112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auto"/>
      </w:tcPr>
    </w:tblStylePr>
    <w:tblStylePr w:type="band1Horz">
      <w:tcPr>
        <w:shd w:val="clear" w:color="EFD3D2" w:themeColor="accent2" w:themeTint="40" w:fill="auto"/>
      </w:tcPr>
    </w:tblStylePr>
  </w:style>
  <w:style w:type="table" w:customStyle="1" w:styleId="113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auto"/>
      </w:tcPr>
    </w:tblStylePr>
    <w:tblStylePr w:type="band1Horz">
      <w:tcPr>
        <w:shd w:val="clear" w:color="E5EDD5" w:themeColor="accent3" w:themeTint="40" w:fill="auto"/>
      </w:tcPr>
    </w:tblStylePr>
  </w:style>
  <w:style w:type="table" w:customStyle="1" w:styleId="114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auto"/>
      </w:tcPr>
    </w:tblStylePr>
    <w:tblStylePr w:type="band1Horz">
      <w:tcPr>
        <w:shd w:val="clear" w:color="DFD8E7" w:themeColor="accent4" w:themeTint="40" w:fill="auto"/>
      </w:tcPr>
    </w:tblStylePr>
  </w:style>
  <w:style w:type="table" w:customStyle="1" w:styleId="115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auto"/>
      </w:tcPr>
    </w:tblStylePr>
    <w:tblStylePr w:type="band1Horz">
      <w:tcPr>
        <w:shd w:val="clear" w:color="D1EAF0" w:themeColor="accent5" w:themeTint="40" w:fill="auto"/>
      </w:tcPr>
    </w:tblStylePr>
  </w:style>
  <w:style w:type="table" w:customStyle="1" w:styleId="116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auto"/>
      </w:tcPr>
    </w:tblStylePr>
    <w:tblStylePr w:type="band1Horz">
      <w:tcPr>
        <w:shd w:val="clear" w:color="FCE4D0" w:themeColor="accent6" w:themeTint="40" w:fill="auto"/>
      </w:tcPr>
    </w:tblStylePr>
  </w:style>
  <w:style w:type="table" w:customStyle="1" w:styleId="117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8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1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2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2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2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2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2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33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3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35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3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37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38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9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</w:style>
  <w:style w:type="table" w:customStyle="1" w:styleId="140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</w:style>
  <w:style w:type="table" w:customStyle="1" w:styleId="14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</w:style>
  <w:style w:type="table" w:customStyle="1" w:styleId="142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</w:style>
  <w:style w:type="table" w:customStyle="1" w:styleId="143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</w:style>
  <w:style w:type="table" w:customStyle="1" w:styleId="144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</w:style>
  <w:style w:type="table" w:customStyle="1" w:styleId="145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0">
    <w:name w:val="Lined - Accent 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1">
    <w:name w:val="Lined - Accent 2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2">
    <w:name w:val="Lined - Accent 3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63">
    <w:name w:val="Lined - Accent 4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65">
    <w:name w:val="Lined - Accent 6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6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7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8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7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7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72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7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Footnote Text Char"/>
    <w:link w:val="22"/>
    <w:uiPriority w:val="99"/>
    <w:rPr>
      <w:sz w:val="18"/>
    </w:rPr>
  </w:style>
  <w:style w:type="character" w:customStyle="1" w:styleId="181">
    <w:name w:val="Endnote Text Char"/>
    <w:link w:val="16"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Calibri" w:hAnsi="Calibri" w:eastAsia="宋体" w:cs="Times New Roman"/>
    </w:rPr>
  </w:style>
  <w:style w:type="paragraph" w:customStyle="1" w:styleId="183">
    <w:name w:val="正文1"/>
    <w:link w:val="184"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character" w:customStyle="1" w:styleId="184">
    <w:name w:val="默认段落字体1"/>
    <w:link w:val="183"/>
    <w:semiHidden/>
    <w:uiPriority w:val="0"/>
  </w:style>
  <w:style w:type="table" w:customStyle="1" w:styleId="185">
    <w:name w:val="普通表格1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557</Words>
  <Characters>674</Characters>
  <TotalTime>19</TotalTime>
  <ScaleCrop>false</ScaleCrop>
  <LinksUpToDate>false</LinksUpToDate>
  <CharactersWithSpaces>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2024-12-29T01:50:00Z</dcterms:created>
  <dc:creator>Administrator</dc:creator>
  <cp:lastModifiedBy>WPS_1528079939</cp:lastModifiedBy>
  <dcterms:modified xsi:type="dcterms:W3CDTF">2025-03-25T04:31:28Z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eyJoZGlkIjoiNzFkMWQxZTQwOWY1NjRiODBlYTY1ODM2NmEzODQzYmMiLCJ1c2VySWQiOiIzNzU4NTY5NjYifQ==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E524EECF82D54CB7AB9037789B4AD9E7_12</vt:lpwstr>
  </property>
</Properties>
</file>